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904875" cy="8667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Brief Teaching Guide: </w:t>
        <w:br w:type="textWrapping"/>
        <w:t xml:space="preserve">Know Your Rights &amp; Supporting </w:t>
        <w:br w:type="textWrapping"/>
        <w:t xml:space="preserve">Immigrant Patients in Healthcare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28"/>
          <w:szCs w:val="28"/>
        </w:rPr>
      </w:pPr>
      <w:bookmarkStart w:colFirst="0" w:colLast="0" w:name="_4wwrl83fg4f0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Check in: 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</w:rPr>
      </w:pPr>
      <w:bookmarkStart w:colFirst="0" w:colLast="0" w:name="_w208taj46swh" w:id="1"/>
      <w:bookmarkEnd w:id="1"/>
      <w:r w:rsidDel="00000000" w:rsidR="00000000" w:rsidRPr="00000000">
        <w:rPr>
          <w:sz w:val="24"/>
          <w:szCs w:val="24"/>
          <w:rtl w:val="0"/>
        </w:rPr>
        <w:t xml:space="preserve">Pause and reflect on the impact of the immigration policies on our patients and on ourselves. 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numPr>
          <w:ilvl w:val="0"/>
          <w:numId w:val="3"/>
        </w:numPr>
        <w:spacing w:after="80" w:before="0" w:beforeAutospacing="0" w:lineRule="auto"/>
        <w:ind w:left="720" w:hanging="360"/>
        <w:rPr>
          <w:sz w:val="24"/>
          <w:szCs w:val="24"/>
        </w:rPr>
      </w:pPr>
      <w:bookmarkStart w:colFirst="0" w:colLast="0" w:name="_h7ixwtizaemm" w:id="2"/>
      <w:bookmarkEnd w:id="2"/>
      <w:r w:rsidDel="00000000" w:rsidR="00000000" w:rsidRPr="00000000">
        <w:rPr>
          <w:sz w:val="24"/>
          <w:szCs w:val="24"/>
          <w:rtl w:val="0"/>
        </w:rPr>
        <w:t xml:space="preserve">Acknowledge we each bring our own history and experience to this work, and for some of us, these issues are very personal.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28"/>
          <w:szCs w:val="28"/>
        </w:rPr>
      </w:pPr>
      <w:bookmarkStart w:colFirst="0" w:colLast="0" w:name="_nfy9twsnhb8f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Know </w:t>
      </w:r>
      <w:r w:rsidDel="00000000" w:rsidR="00000000" w:rsidRPr="00000000">
        <w:rPr>
          <w:b w:val="1"/>
          <w:sz w:val="28"/>
          <w:szCs w:val="28"/>
          <w:rtl w:val="0"/>
        </w:rPr>
        <w:t xml:space="preserve">Your Rights for Patients (from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ACILEP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have the right to remain silent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have the right to remain silent and refuse to speak to immigration officers.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not answer any questions, such as “Where are you from?”, “Where were you born?”, “What’s your nationality?”, and clearly state, “I want to remain silent”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cannot be deported without evidence proving that you are not a U.S. citizen. Avoid saying anything about where you are from, where you were born, what your nationality is or how you entered the United States.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Carry a know-your rights card with you, and if stopped, show it to the officer. The card explains your right to remain silent and your wish to speak with an attorney.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have the right not to disclose your identity to ICE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have the right not to disclose personal information about your identity. You cannot be deported without evidence that you are not a U.S. Citizen.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not provide any personal documents to ICE that could be used to identify you as a foreign national, such as a birth certificate, passport, or consular ID card (matricula consular, for Mexican Citizens).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valid immigration status, you may carry a copy of your immigration documents, such as a green card. However, avoid carrying the original document to prevent them from being lost or stolen.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not open the door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have the right to refuse to open the door to an ICE agent who cannot show you a valid judicial warrant signed by a judge. If an ICE agent claims to have a warrant, request that they slide it under the door or hold it up to a window.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 administrative warrant issued by ICE is not equivalent to a valid judicial warrant. A valid judicial warrant must be signed by a judge and have your correct name and address.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Remember, you do not need to open the door to talk to ICE, and once the door is open, it becomes much harder to refuse their questions.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have the right to refuse a search – Without a valid warrant, you can say, “I do not consent to a search.”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have the right to speak to a lawyer and to refuse to sign any documents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have the right to speak to a lawyer. If you are stopped, you can say, “I need to speak to my attorney”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not sign anything without first talking to a lawyer.  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you have children and are worried about being arrested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are the primary caregiver for a U.S. citizen or permanent resident child under 18, let the officer know you have children, ICE may “exercise discretion” and decide to release you.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Stay calm and do not run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could be used against you. If detained, ask for a lawyer immediately.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Know Your Rights Card/Red Card: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16637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240" w:lineRule="auto"/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The ACLU has great videos on this - let’s watch them (or at least one of them) together!</w:t>
        </w:r>
      </w:hyperlink>
      <w:r w:rsidDel="00000000" w:rsidR="00000000" w:rsidRPr="00000000">
        <w:rPr>
          <w:rtl w:val="0"/>
        </w:rPr>
        <w:t xml:space="preserve"> They are available in multiple languages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2) How Healthcare Providers Can Support Immigrant Patients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See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EveryoneBelongsHere.net</w:t>
        </w:r>
      </w:hyperlink>
      <w:r w:rsidDel="00000000" w:rsidR="00000000" w:rsidRPr="00000000">
        <w:rPr>
          <w:b w:val="1"/>
          <w:rtl w:val="0"/>
        </w:rPr>
        <w:t xml:space="preserve"> for resources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Provide Patients with Resources: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Everyone should get a red card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Encourage patients to develop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A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Preparedness Plan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rtl w:val="0"/>
        </w:rPr>
        <w:t xml:space="preserve">Identify emergency contacts.</w:t>
      </w:r>
    </w:p>
    <w:p w:rsidR="00000000" w:rsidDel="00000000" w:rsidP="00000000" w:rsidRDefault="00000000" w:rsidRPr="00000000" w14:paraId="00000029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rtl w:val="0"/>
        </w:rPr>
        <w:t xml:space="preserve">Gather key documents (IDs, medical records, power of attorney for children).</w:t>
      </w:r>
    </w:p>
    <w:p w:rsidR="00000000" w:rsidDel="00000000" w:rsidP="00000000" w:rsidRDefault="00000000" w:rsidRPr="00000000" w14:paraId="0000002A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rtl w:val="0"/>
        </w:rPr>
        <w:t xml:space="preserve">Ensure children have a caregiver plan if a parent is detained.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Share additional resources including community training, legal aid and support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Not Document Immigration Status in medical record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Understand Public Charge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Many healthcare services (emergency Medicaid, WIC, CHIP, community health centers) are NOT considered in public charge determinations.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Learn more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Public charge rules do not apply to all immigrants; consult legal experts for guidance.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Provide Safe and Welcoming Spaces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Mark Private/Public spaces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Display “Safe Zone” or “We Welcome All Patients” signs.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Train staff on immigrant rights and non-discrimination policies.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Offer Phone Visits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Families may be hesitant to leave home; be flexible with visit type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Know what to do in case of ICE raid- see Blue Card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Develop a plan for your clinical setting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Designate an authorized person to interact with ICE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Blue Card</w:t>
        </w:r>
      </w:hyperlink>
      <w:r w:rsidDel="00000000" w:rsidR="00000000" w:rsidRPr="00000000">
        <w:rPr>
          <w:rtl w:val="0"/>
        </w:rPr>
        <w:t xml:space="preserve"> for additional actions</w:t>
      </w:r>
    </w:p>
    <w:p w:rsidR="00000000" w:rsidDel="00000000" w:rsidP="00000000" w:rsidRDefault="00000000" w:rsidRPr="00000000" w14:paraId="0000003B">
      <w:pPr>
        <w:spacing w:after="240" w:before="240" w:lineRule="auto"/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05500" cy="759278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592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50311" cy="335561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311" cy="3355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everyonebelongshere.net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veryonebelongshere.net/copy-of-ice-raids-detentions" TargetMode="External"/><Relationship Id="rId10" Type="http://schemas.openxmlformats.org/officeDocument/2006/relationships/hyperlink" Target="http://everyonebelongshere.net" TargetMode="External"/><Relationship Id="rId13" Type="http://schemas.openxmlformats.org/officeDocument/2006/relationships/hyperlink" Target="http://everyonebelongshere.net" TargetMode="External"/><Relationship Id="rId12" Type="http://schemas.openxmlformats.org/officeDocument/2006/relationships/hyperlink" Target="https://www.everyonebelongshere.net/copy-of-patient-provider-right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ehaverights.us/" TargetMode="External"/><Relationship Id="rId15" Type="http://schemas.openxmlformats.org/officeDocument/2006/relationships/header" Target="header1.xml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acilep.org" TargetMode="External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